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Документы для подтверждения расходов на лечение</w:t>
        <w:br/>
        <w:t>ООО «ПРОФМЕДКЛИНИК»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Документы о расходах выдаёт организация, которая указана исполнителем в вашем договоре. Обратиться можно через 115114, Россия, г. Москва, вн. тер. г. муниципальный округ Даниловский, 1-й Кожевнический переулок, д. 8, этаж 3, помещения № 7–№ 16 (лично или почтой); организационные вопросы: moscow.p@diamed.group. Клиника проверяет необходимые сведения о пациенте и лице, оплатившем услуги.</w:t>
      </w:r>
    </w:p>
    <w:p>
      <w:pPr>
        <w:pStyle w:val="ListBullet"/>
        <w:numPr>
          <w:ilvl w:val="0"/>
          <w:numId w:val="10"/>
        </w:numPr>
      </w:pPr>
      <w:r>
        <w:t>В заявлении укажите Ф. И. О., контакт для ответа, период оплаты, номер договора при наличии, сведения о пациенте и плательщике, перечень нужных документов. Безопасный способ передачи паспорта и медицинских сведений уточните у сотрудника. Обычная форма обратного звонка для этого не предназначена.</w:t>
      </w:r>
    </w:p>
    <w:p>
      <w:pPr>
        <w:pStyle w:val="ListBullet"/>
        <w:numPr>
          <w:ilvl w:val="0"/>
          <w:numId w:val="10"/>
        </w:numPr>
      </w:pPr>
      <w:r>
        <w:t>При соблюдении установленных условий выдаются копии договора и дополнительных соглашений, документ о фактических расходах по форме и порядку ФНС. Для расходов на лекарства предоставляется надлежащий рецептурный бланк или выписка о назначении. Если заявитель обращается за другого пациента, проверяются полномочия и необходимое согласие пациента или его представителя.</w:t>
      </w:r>
    </w:p>
    <w:p>
      <w:pPr>
        <w:pStyle w:val="ListBullet"/>
        <w:numPr>
          <w:ilvl w:val="0"/>
          <w:numId w:val="10"/>
        </w:numPr>
      </w:pPr>
      <w:r>
        <w:t>Способ получения: лично либо почтой; электронный способ используется при соблюдении установленного порядка. Срок: __________ (срок выдачи соответствующего документа по действующему порядку ФНС и принятому порядку организации). Возможность электронной передачи в налоговый орган указывается только после подключения такого процесса. Сотрудник разъясняет фактически доступный порядок.</w:t>
      </w:r>
    </w:p>
    <w:p>
      <w:pPr>
        <w:pStyle w:val="ListBullet"/>
        <w:numPr>
          <w:ilvl w:val="0"/>
          <w:numId w:val="10"/>
        </w:numPr>
      </w:pPr>
      <w:r>
        <w:t>Право на вычет и его размер зависят от налогового законодательства и обстоятельств налогоплательщика. Справка подтверждает сведения о расходах и не гарантирует возврат определённой суммы налога.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для подтверждения расходов на лечение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