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Обращения пациентов и возврат оплаты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Обратиться в центр можно по вопросам записи, качества помощи, оплаты, выдачи документов и обслуживания. Укажите имя, способ ответа, суть обращения, а также дату посещения или номер договора, если они известны. Для обычной претензии не нужно описывать всю историю болезни или прикладывать паспорт в открытой форме сайта.</w:t>
      </w:r>
    </w:p>
    <w:p>
      <w:pPr>
        <w:pStyle w:val="ListBullet"/>
        <w:numPr>
          <w:ilvl w:val="0"/>
          <w:numId w:val="10"/>
        </w:numPr>
      </w:pPr>
      <w:r>
        <w:t>Претензия составляется в свободной форме. Укажите своё требование и приложите документы, которыми хотите его подтвердить. Использовать бланк клиники необязательно. Если для ответа потребуется проверить личность, сотрудник предложит безопасный способ передачи сведений.</w:t>
      </w:r>
    </w:p>
    <w:p>
      <w:pPr>
        <w:pStyle w:val="ListBullet"/>
        <w:numPr>
          <w:ilvl w:val="0"/>
          <w:numId w:val="10"/>
        </w:numPr>
      </w:pPr>
      <w:r>
        <w:t>От платных услуг можно отказаться, оплатив фактически понесённые исполнителем расходы по соответствующему договору. В заявлении укажите оплаченные услуги и способ возврата. Если клиника удерживает расходы, она должна объяснить их состав и обоснование. Сам факт записи не делает все платежи невозвратными.</w:t>
      </w:r>
    </w:p>
    <w:p>
      <w:pPr>
        <w:pStyle w:val="ListBullet"/>
        <w:numPr>
          <w:ilvl w:val="0"/>
          <w:numId w:val="10"/>
        </w:numPr>
      </w:pPr>
      <w:r>
        <w:t>При недостатках услуги применяются предусмотренные законом требования потребителя. Для требований, перечисленных в статье 31 Закона РФ «О защите прав потребителей», срок составляет 10 дней с предъявления. Для других требований действуют свои сроки. Десятидневный срок не применяется автоматически ко всем обращениям и отказам от договора.</w:t>
      </w:r>
    </w:p>
    <w:p>
      <w:pPr>
        <w:pStyle w:val="ListBullet"/>
        <w:numPr>
          <w:ilvl w:val="0"/>
          <w:numId w:val="10"/>
        </w:numPr>
      </w:pPr>
      <w:r>
        <w:t>Информационные обращения без специального законного срока рассматриваются в течение __________ (срок обычного информационного ответа, утверждённый организацией; он не заменяет специальные сроки законных требований). Этот внутренний срок не продлевает сроки исполнения требований потребителя. Для запросов о персональных данных и медицинских документах действует отдельный порядок.</w:t>
      </w:r>
    </w:p>
    <w:p>
      <w:pPr>
        <w:pStyle w:val="ListBullet"/>
        <w:numPr>
          <w:ilvl w:val="0"/>
          <w:numId w:val="10"/>
        </w:numPr>
      </w:pPr>
      <w:r>
        <w:t>Ответ направляется выбранным вами способом с соблюдением конфиденциальности. Обращение в клинику не ограничивает возможность подать жалобу в Роспотребнадзор, Росздравнадзор, орган управления здравоохранением или обратиться в суд. Адреса и контакты опубликованы в разделе «Контролирующие органы».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shchelkovo@diamed.group. 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Расчётный счёт 40702810040000018156 в ПАО Сбербанк России, г. Москва. БИК 044525225; корреспондентский счёт 30101810400000000225.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Обращения пациентов и возврат оплаты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