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контактов для рекламной рассылки</w:t>
        <w:br/>
        <w:t>ООО «ДЕЛОМЕДИКА»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Я разрешаю Обществу с ограниченной ответственностью «ДЕЛОМЕДИКА», ИНН 5047237163, ОГРН 1195081100697, адрес 141733, Московская область, г. Лобня, ул. Промышленная, д. 8, помещ. 74, обрабатывать моё имя при его указании, выбранные для рассылки телефон и (или) электронную почту. Данные используются для разрешённых мной рекламных сообщений и учёта отказа от них.</w:t>
      </w:r>
    </w:p>
    <w:p>
      <w:pPr>
        <w:pStyle w:val="ListBullet"/>
        <w:numPr>
          <w:ilvl w:val="0"/>
          <w:numId w:val="10"/>
        </w:numPr>
      </w:pPr>
      <w:r>
        <w:t>Обработка: сбор, запись, систематизация, хранение, уточнение, извлечение, использование, передача лицам, действующим по поручению, блокирование, удаление и уничтожение, с автоматизацией и без неё. Порученные обработчики и их адреса: __________ (обработчики рекламной рассылки либо подтверждённое отсутствие таких лиц). Публичное распространение контактов не разрешается.</w:t>
      </w:r>
    </w:p>
    <w:p>
      <w:pPr>
        <w:pStyle w:val="ListBullet"/>
        <w:numPr>
          <w:ilvl w:val="0"/>
          <w:numId w:val="10"/>
        </w:numPr>
      </w:pPr>
      <w:r>
        <w:t>Согласие действует один год или до отзыва — в зависимости от того, что наступит раньше. Отзыв принимается по электронной почте lobnya@diamed.group и адресу 141733, Московская область, г. Лобня, ул. Промышленная, д. 8, помещ. 74. После прекращения основания данные удаляются в установленный законом срок. Факт отказа может храниться только при самостоятельном законном основании, в необходимом объёме и в течение определённого срока: __________ (состав основание срок).</w:t>
      </w:r>
    </w:p>
    <w:p>
      <w:pPr>
        <w:pStyle w:val="ListBullet"/>
        <w:numPr>
          <w:ilvl w:val="0"/>
          <w:numId w:val="10"/>
        </w:numPr>
      </w:pPr>
      <w:r>
        <w:t>Отказ от согласия не влияет на получение медицинских услуг. Подтверждение оформляется отдельно от политики, договора, заявки и других документов. На бумаге указать дату, Ф. И. О. и подпись; на сайте — зафиксировать самостоятельное действие: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контактов для рекламной рассылки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